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>К ОФОРМЛЕНИЮ СТАТЕЙ В СБОРНИК «ТРУДЫ БЕЛГОРОДСКОЙ ПРАВОСЛАВНОЙ ДУХОВНОЙ СЕМИНАРИИ»</w:t>
      </w:r>
    </w:p>
    <w:p w:rsid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Параметры оформления статей должны соответствовать требованиям, установленным для научных журналов, включаемых в Российский индекс научного цитирования (РИНЦ). 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Представляемые статьи должны содержать высокий процент оригинальности (не менее 75 %).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Объем статьи не менее 18 000 – 20 000 печатных знаков.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Статьи, не соответствующие установленным требованиям, будут отправляться на обязательную доработку авторам.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Статьи, оформленные в соответствии с указанными требованиями, принимаются проректором по научной работе на электронный адрес skolesnikov2015@yandex.ru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Публикация статей, представленных в сборник и соответствующих установленным требованиям и тематике, бесплатна. Редколлегия оставляет за собой право отклонить статьи, не соответствующие требованиям и тематике сборника.</w:t>
      </w:r>
    </w:p>
    <w:p w:rsidR="00D633F5" w:rsidRPr="00D633F5" w:rsidRDefault="00D633F5" w:rsidP="00D633F5">
      <w:pPr>
        <w:spacing w:after="0" w:line="240" w:lineRule="auto"/>
        <w:rPr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>Правила оформления статей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Тексты рукописей представляются в формате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2000/XP, оформленные в соответствии с приведенными ниже правилами. Интервал одинарный, шрифт 12.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Каждая статья должна иметь код УДК.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Статья должна иметь следующую структуру: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1) имя автора — [сан] имя [отчество] (полностью) фамилия (на русском и английском языках);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2) сведения об авторе — все ученые степени, основные занимаемые в данный момент должности (на русском и английском языках); полное название организации – место работы автора, страна, город (на русском и английском языках); адрес электронной почты автора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3) название статьи (на русском и английском языках);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4) аннотация — 7-8 предложений (объемом примерно 600 знаков), в которых изложены цели, методы и результаты работы, подчеркнуты новые и важные аспекты исследования (на русском и английском языках);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5) ключевые слова — 10–15 слов, характеризующих статью, по которым она будет индексироваться в электронных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 данных (на русском и английском языках); отделяются друг от друга точкой с запятой;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6) те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атьи;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7) библиография — оформленный в соответствии с библиографическими требованиями список использованной автором литературы (на русском языке);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Страницы не нумеруются. Список литературы размещается в конце статьи. Ссылки на источники в тексте заключаются в квадратные скобки с </w:t>
      </w:r>
      <w:r w:rsidRPr="00D633F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номера из списка использованных источников и номеров страниц при цитировании. Ссылки оформляются как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затекстовая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библиографическая ссылка согласно ГОСТ 7.0.5-2008. В конце статьи приводится библиография, в которой указываются все архивные документы, бумажные и </w:t>
      </w:r>
      <w:proofErr w:type="spellStart"/>
      <w:proofErr w:type="gramStart"/>
      <w:r w:rsidRPr="00D633F5">
        <w:rPr>
          <w:rFonts w:ascii="Times New Roman" w:hAnsi="Times New Roman" w:cs="Times New Roman"/>
          <w:sz w:val="28"/>
          <w:szCs w:val="28"/>
        </w:rPr>
        <w:t>интернет-публикации</w:t>
      </w:r>
      <w:proofErr w:type="spellEnd"/>
      <w:proofErr w:type="gramEnd"/>
      <w:r w:rsidRPr="00D633F5">
        <w:rPr>
          <w:rFonts w:ascii="Times New Roman" w:hAnsi="Times New Roman" w:cs="Times New Roman"/>
          <w:sz w:val="28"/>
          <w:szCs w:val="28"/>
        </w:rPr>
        <w:t>, на которые имеются ссылки в тексте статьи. Не использовать табуляций и автоматических списков.</w:t>
      </w: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 xml:space="preserve">Единый формат оформления </w:t>
      </w:r>
      <w:proofErr w:type="spellStart"/>
      <w:r w:rsidRPr="00D633F5">
        <w:rPr>
          <w:rFonts w:ascii="Times New Roman" w:hAnsi="Times New Roman" w:cs="Times New Roman"/>
          <w:b/>
          <w:sz w:val="28"/>
          <w:szCs w:val="28"/>
        </w:rPr>
        <w:t>пристатейных</w:t>
      </w:r>
      <w:proofErr w:type="spellEnd"/>
      <w:r w:rsidRPr="00D633F5">
        <w:rPr>
          <w:rFonts w:ascii="Times New Roman" w:hAnsi="Times New Roman" w:cs="Times New Roman"/>
          <w:b/>
          <w:sz w:val="28"/>
          <w:szCs w:val="28"/>
        </w:rPr>
        <w:t xml:space="preserve"> библиографических списков в соответствии с ГОСТ </w:t>
      </w:r>
      <w:proofErr w:type="gramStart"/>
      <w:r w:rsidRPr="00D633F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33F5">
        <w:rPr>
          <w:rFonts w:ascii="Times New Roman" w:hAnsi="Times New Roman" w:cs="Times New Roman"/>
          <w:b/>
          <w:sz w:val="28"/>
          <w:szCs w:val="28"/>
        </w:rPr>
        <w:t xml:space="preserve"> 7.05-2008 «Библиографическая ссылка»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Авторефераты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В. А. Исследование, разработка и построение системы электронной доставки документов в библиотеке: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наук. — Новосибирск, 2000. — 18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Аналитические обзоры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Экономика и политика России и государств ближнего зарубежья 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аналит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обзор, апр. 2007,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мировой экономики и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отношений. — М.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 ИМЭМО, 2007. — 39 с.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Диссертации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Фенухин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В. И. Этнополитические конфликты в современной России: на примере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Северо-Кавказкого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региона 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… канд. полит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аук. — М., 2002. - С.54—55.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33F5">
        <w:rPr>
          <w:rFonts w:ascii="Times New Roman" w:hAnsi="Times New Roman" w:cs="Times New Roman"/>
          <w:sz w:val="28"/>
          <w:szCs w:val="28"/>
        </w:rPr>
        <w:t>Интернет-документы</w:t>
      </w:r>
      <w:proofErr w:type="spellEnd"/>
      <w:proofErr w:type="gramEnd"/>
      <w:r w:rsidRPr="00D633F5">
        <w:rPr>
          <w:rFonts w:ascii="Times New Roman" w:hAnsi="Times New Roman" w:cs="Times New Roman"/>
          <w:sz w:val="28"/>
          <w:szCs w:val="28"/>
        </w:rPr>
        <w:t>: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Официальные периодические издания : электронный путеводитель /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ац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б-ка, Центр правовой информации. [СПб], 200520076. URL: http://www.nlr.ru/lawcrnter/izd/index.html (дата обращения: 18.01.2007)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интернет-журн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21.10.03. URL: http://www.oim.ru/reader.asp?nomer=366 (дата обращения: 17.04.07)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Литчфорд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Е. У. С Белой Армией по Сибири [Электронный ресурс] // Восточный фронт армии Генерала А. В. Колчака: сайт. – URL: http://east-front.narod.ru/memo/latchford.htm (дата обращения: 23.08.2007)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Материалы конференций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Археология: история и перспективы: сб. ст. Первой межрегиональной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., Ярославль, 2003. 350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Марьинских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Д.М.,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Ксерос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(Иркутск, 11=12 сент.200 г.). – Новосибирск, 2000. - С.125–128.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Монографии: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Тарасова В. И. Политическая история Латинской Америки 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вузов. – М.: Проспект, 2006. – С.305–412.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lastRenderedPageBreak/>
        <w:t xml:space="preserve">Философия культуры и философия науки: проблемы и гипотезы: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сб.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тр. /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ун-т; [под ред. С. Ф.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Мартыновича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]. Саратов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ун-та, 1999. – 199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, Б. А. Современный экономический словарь / Б. А.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, Л. Ш. Лозовский, Е. Б. Стародубцева. – 5-е изд.,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и доп. – М.:ИНФРА-М, 2006. – 494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Статья из журналов или сборников: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Адорно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Т. В. К логике социальных наук //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философии. – 1992. – №10. – С. 76–86.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3F5">
        <w:rPr>
          <w:rFonts w:ascii="Times New Roman" w:hAnsi="Times New Roman" w:cs="Times New Roman"/>
          <w:sz w:val="28"/>
          <w:szCs w:val="28"/>
          <w:lang w:val="en-US"/>
        </w:rPr>
        <w:t>Crawford P. J., Barrett T. P.</w:t>
      </w:r>
      <w:proofErr w:type="gram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 The reference librarian and the business professor: a strategic alliance that works // Ref.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Libr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1997.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3. № 58. P.75–85.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Кузнецов, А. 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– М.: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мир, 2003. – С.340–342.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Электронный ресурс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– М. : Большая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[и др.], 1996. – 1 электрон. опт. диск (CD-ROM).</w:t>
      </w: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УДК 008-027.21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Колесников Сергей Александрович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проректор по научной работе Белгородской духовной семинарии,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Россия,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 Белгород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Skolesnikov2015@yandex.ru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3F5">
        <w:rPr>
          <w:rFonts w:ascii="Times New Roman" w:hAnsi="Times New Roman" w:cs="Times New Roman"/>
          <w:b/>
          <w:sz w:val="28"/>
          <w:szCs w:val="28"/>
        </w:rPr>
        <w:t>Метафизика света и тени в богословии иконы о. Павла Флоренского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Аннотация: В данной статье рассматривается вопрос о своеобразии богословия иконы в трудах о. Павла Флоренского. Особый акцент в статье делается на решении проблемы взаимоотношения лица и лика, фиксации тех выводов, которые делал о. П. Флоренский при рении данной проблемы. К основным выводам можно отнести следующие: тесная духовная связь между реальным лицом и иконописным ликом; возможность воздействия иконного образа на внешний облик созерцателя; уподобление лика Божьему образу; опасность духовного оскудения, внешне проявляющаяся в деградации облика в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личину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; специфика пространственно-временных отношений между молитвенником и иконой; формирование основных положений богословского искусствоведения. 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 xml:space="preserve">Ключевые слова: П.А. Флоренский; богословие иконы; богословское искусствоведение; иконный лик; лицо;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личина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; иконопись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633F5">
        <w:rPr>
          <w:rFonts w:ascii="Times New Roman" w:hAnsi="Times New Roman" w:cs="Times New Roman"/>
          <w:sz w:val="28"/>
          <w:szCs w:val="28"/>
          <w:lang w:val="en-US"/>
        </w:rPr>
        <w:t>Kolesnikov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 Sergey A.</w:t>
      </w:r>
      <w:proofErr w:type="gramEnd"/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Doctor of philological Sciences, 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>Vice-rector for research, Belgorod theological Seminary,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>Russia, Belgorod</w:t>
      </w:r>
    </w:p>
    <w:p w:rsidR="00D633F5" w:rsidRPr="00D633F5" w:rsidRDefault="00D633F5" w:rsidP="00D633F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>Skolesnikov2015@yandex.ru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Metaphysics of light and shadow in the theology of icon </w:t>
      </w:r>
      <w:proofErr w:type="spellStart"/>
      <w:r w:rsidRPr="00D633F5">
        <w:rPr>
          <w:rFonts w:ascii="Times New Roman" w:hAnsi="Times New Roman" w:cs="Times New Roman"/>
          <w:b/>
          <w:sz w:val="28"/>
          <w:szCs w:val="28"/>
          <w:lang w:val="en-US"/>
        </w:rPr>
        <w:t>Pavel</w:t>
      </w:r>
      <w:proofErr w:type="spellEnd"/>
      <w:r w:rsidRPr="00D633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633F5">
        <w:rPr>
          <w:rFonts w:ascii="Times New Roman" w:hAnsi="Times New Roman" w:cs="Times New Roman"/>
          <w:b/>
          <w:sz w:val="28"/>
          <w:szCs w:val="28"/>
          <w:lang w:val="en-US"/>
        </w:rPr>
        <w:t>Florensky</w:t>
      </w:r>
      <w:proofErr w:type="spellEnd"/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Abstract: this article considers the question about the originality of the theology of icons in the works of O. </w:t>
      </w:r>
      <w:proofErr w:type="spellStart"/>
      <w:r w:rsidRPr="00D633F5">
        <w:rPr>
          <w:rFonts w:ascii="Times New Roman" w:hAnsi="Times New Roman" w:cs="Times New Roman"/>
          <w:sz w:val="28"/>
          <w:szCs w:val="28"/>
          <w:lang w:val="en-US"/>
        </w:rPr>
        <w:t>Pavel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33F5">
        <w:rPr>
          <w:rFonts w:ascii="Times New Roman" w:hAnsi="Times New Roman" w:cs="Times New Roman"/>
          <w:sz w:val="28"/>
          <w:szCs w:val="28"/>
          <w:lang w:val="en-US"/>
        </w:rPr>
        <w:t>Florensky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. Special emphasis is made on solving the problem of the relationship between face and face, fixing what conclusions did the O. P. </w:t>
      </w:r>
      <w:proofErr w:type="spellStart"/>
      <w:r w:rsidRPr="00D633F5">
        <w:rPr>
          <w:rFonts w:ascii="Times New Roman" w:hAnsi="Times New Roman" w:cs="Times New Roman"/>
          <w:sz w:val="28"/>
          <w:szCs w:val="28"/>
          <w:lang w:val="en-US"/>
        </w:rPr>
        <w:t>Florensky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 in the reconciliation of this problem. The main findings include the following: a spiritual connection between the real person and iconographic face; the possible impact of the icon image on the appearance of the contemplator; the likening of the face of God pattern; the danger of spiritual impoverishment, outwardly manifested in the degradation of the image in the mask; the specificity of the </w:t>
      </w:r>
      <w:proofErr w:type="spellStart"/>
      <w:r w:rsidRPr="00D633F5">
        <w:rPr>
          <w:rFonts w:ascii="Times New Roman" w:hAnsi="Times New Roman" w:cs="Times New Roman"/>
          <w:sz w:val="28"/>
          <w:szCs w:val="28"/>
          <w:lang w:val="en-US"/>
        </w:rPr>
        <w:t>spatio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-temporal relationship between the prayer book and icon; the formation of the main provisions in the theological arts. 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33F5">
        <w:rPr>
          <w:rFonts w:ascii="Times New Roman" w:hAnsi="Times New Roman" w:cs="Times New Roman"/>
          <w:sz w:val="28"/>
          <w:szCs w:val="28"/>
          <w:lang w:val="en-US"/>
        </w:rPr>
        <w:t xml:space="preserve">Key words: P. A. </w:t>
      </w:r>
      <w:proofErr w:type="spellStart"/>
      <w:r w:rsidRPr="00D633F5">
        <w:rPr>
          <w:rFonts w:ascii="Times New Roman" w:hAnsi="Times New Roman" w:cs="Times New Roman"/>
          <w:sz w:val="28"/>
          <w:szCs w:val="28"/>
          <w:lang w:val="en-US"/>
        </w:rPr>
        <w:t>Florensky</w:t>
      </w:r>
      <w:proofErr w:type="spellEnd"/>
      <w:r w:rsidRPr="00D633F5">
        <w:rPr>
          <w:rFonts w:ascii="Times New Roman" w:hAnsi="Times New Roman" w:cs="Times New Roman"/>
          <w:sz w:val="28"/>
          <w:szCs w:val="28"/>
          <w:lang w:val="en-US"/>
        </w:rPr>
        <w:t>; the theology of the icon; theological criticism; the icon of the face; face; mask; iconography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атьи………………………………………………………….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Ссылки на источники внутри текста в квадратных скобках [2, с. 46]</w:t>
      </w: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1.</w:t>
      </w:r>
      <w:r w:rsidRPr="00D633F5">
        <w:rPr>
          <w:rFonts w:ascii="Times New Roman" w:hAnsi="Times New Roman" w:cs="Times New Roman"/>
          <w:sz w:val="28"/>
          <w:szCs w:val="28"/>
        </w:rPr>
        <w:tab/>
        <w:t xml:space="preserve">П. А. Флоренский: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contra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/ Сост., вступ. ст., примеч. и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>. К. Г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. - СПб.: РХГИ, 1996. – 480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2.</w:t>
      </w:r>
      <w:r w:rsidRPr="00D633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33F5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D633F5">
        <w:rPr>
          <w:rFonts w:ascii="Times New Roman" w:hAnsi="Times New Roman" w:cs="Times New Roman"/>
          <w:sz w:val="28"/>
          <w:szCs w:val="28"/>
        </w:rPr>
        <w:t xml:space="preserve"> А. Мировая духовная культура. Христианство. Церковь. – М.: Фонд имени Александра Меня, 1995. – 264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3.</w:t>
      </w:r>
      <w:r w:rsidRPr="00D633F5">
        <w:rPr>
          <w:rFonts w:ascii="Times New Roman" w:hAnsi="Times New Roman" w:cs="Times New Roman"/>
          <w:sz w:val="28"/>
          <w:szCs w:val="28"/>
        </w:rPr>
        <w:tab/>
        <w:t xml:space="preserve">Флоренский П., священник. Сочинения в четырех томах. Том 2. - М.: Мысль, 1996. – 320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633F5" w:rsidRPr="00D633F5" w:rsidRDefault="00D633F5" w:rsidP="00D63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3F5">
        <w:rPr>
          <w:rFonts w:ascii="Times New Roman" w:hAnsi="Times New Roman" w:cs="Times New Roman"/>
          <w:sz w:val="28"/>
          <w:szCs w:val="28"/>
        </w:rPr>
        <w:t>4.</w:t>
      </w:r>
      <w:r w:rsidRPr="00D633F5">
        <w:rPr>
          <w:rFonts w:ascii="Times New Roman" w:hAnsi="Times New Roman" w:cs="Times New Roman"/>
          <w:sz w:val="28"/>
          <w:szCs w:val="28"/>
        </w:rPr>
        <w:tab/>
        <w:t xml:space="preserve">Степун Ф.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Бывшее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 xml:space="preserve"> и несбывшееся. Т. 1 . - Нью-Йорк: Изд-во им. Чехова, 1956. – 284 </w:t>
      </w:r>
      <w:proofErr w:type="gramStart"/>
      <w:r w:rsidRPr="00D63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33F5">
        <w:rPr>
          <w:rFonts w:ascii="Times New Roman" w:hAnsi="Times New Roman" w:cs="Times New Roman"/>
          <w:sz w:val="28"/>
          <w:szCs w:val="28"/>
        </w:rPr>
        <w:t>.</w:t>
      </w:r>
    </w:p>
    <w:p w:rsidR="00DB7AC0" w:rsidRPr="00D633F5" w:rsidRDefault="00DB7AC0" w:rsidP="00D633F5">
      <w:pPr>
        <w:spacing w:after="0" w:line="240" w:lineRule="auto"/>
        <w:rPr>
          <w:sz w:val="28"/>
          <w:szCs w:val="28"/>
        </w:rPr>
      </w:pPr>
    </w:p>
    <w:sectPr w:rsidR="00DB7AC0" w:rsidRPr="00D633F5" w:rsidSect="00DB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3F5"/>
    <w:rsid w:val="0001562D"/>
    <w:rsid w:val="00036A3D"/>
    <w:rsid w:val="000A536A"/>
    <w:rsid w:val="000C566C"/>
    <w:rsid w:val="000E07E4"/>
    <w:rsid w:val="000E5249"/>
    <w:rsid w:val="000E6330"/>
    <w:rsid w:val="000E7AE6"/>
    <w:rsid w:val="0010293F"/>
    <w:rsid w:val="00116C2E"/>
    <w:rsid w:val="001E0FC4"/>
    <w:rsid w:val="0029732D"/>
    <w:rsid w:val="00304E46"/>
    <w:rsid w:val="00434D8E"/>
    <w:rsid w:val="00441CD6"/>
    <w:rsid w:val="004E53F5"/>
    <w:rsid w:val="00547BB7"/>
    <w:rsid w:val="005F1B2E"/>
    <w:rsid w:val="00664704"/>
    <w:rsid w:val="0067404D"/>
    <w:rsid w:val="006C3F85"/>
    <w:rsid w:val="006C42E5"/>
    <w:rsid w:val="008221EE"/>
    <w:rsid w:val="00860FB3"/>
    <w:rsid w:val="00863351"/>
    <w:rsid w:val="00875834"/>
    <w:rsid w:val="008A64C7"/>
    <w:rsid w:val="008B6889"/>
    <w:rsid w:val="008D2215"/>
    <w:rsid w:val="00983332"/>
    <w:rsid w:val="009C5935"/>
    <w:rsid w:val="00A50AD1"/>
    <w:rsid w:val="00AE7FBA"/>
    <w:rsid w:val="00BD68A9"/>
    <w:rsid w:val="00C12159"/>
    <w:rsid w:val="00C54514"/>
    <w:rsid w:val="00D03150"/>
    <w:rsid w:val="00D41603"/>
    <w:rsid w:val="00D633F5"/>
    <w:rsid w:val="00D95C20"/>
    <w:rsid w:val="00D974F3"/>
    <w:rsid w:val="00DB7AC0"/>
    <w:rsid w:val="00DF2138"/>
    <w:rsid w:val="00DF52E5"/>
    <w:rsid w:val="00E27C29"/>
    <w:rsid w:val="00E51607"/>
    <w:rsid w:val="00EE382E"/>
    <w:rsid w:val="00F06F93"/>
    <w:rsid w:val="00F6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2020-02-27T15:08:00Z</dcterms:created>
  <dcterms:modified xsi:type="dcterms:W3CDTF">2020-02-27T15:13:00Z</dcterms:modified>
</cp:coreProperties>
</file>