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9629FF" w:rsidP="007F4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629FF" w:rsidRDefault="005106F3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4C2F">
        <w:rPr>
          <w:rFonts w:ascii="Times New Roman" w:hAnsi="Times New Roman" w:cs="Times New Roman"/>
          <w:sz w:val="28"/>
          <w:szCs w:val="28"/>
        </w:rPr>
        <w:t xml:space="preserve">1 </w:t>
      </w:r>
      <w:r w:rsidR="00DD7C98">
        <w:rPr>
          <w:rFonts w:ascii="Times New Roman" w:hAnsi="Times New Roman" w:cs="Times New Roman"/>
          <w:sz w:val="28"/>
          <w:szCs w:val="28"/>
        </w:rPr>
        <w:t>октября</w:t>
      </w:r>
      <w:r w:rsidR="00404C2F">
        <w:rPr>
          <w:rFonts w:ascii="Times New Roman" w:hAnsi="Times New Roman" w:cs="Times New Roman"/>
          <w:sz w:val="28"/>
          <w:szCs w:val="28"/>
        </w:rPr>
        <w:t xml:space="preserve"> 202</w:t>
      </w:r>
      <w:r w:rsidR="007F44A8">
        <w:rPr>
          <w:rFonts w:ascii="Times New Roman" w:hAnsi="Times New Roman" w:cs="Times New Roman"/>
          <w:sz w:val="28"/>
          <w:szCs w:val="28"/>
        </w:rPr>
        <w:t>1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года объявляется прием материалов в очередной (</w:t>
      </w:r>
      <w:r w:rsidR="007F44A8">
        <w:rPr>
          <w:rFonts w:ascii="Times New Roman" w:hAnsi="Times New Roman" w:cs="Times New Roman"/>
          <w:sz w:val="28"/>
          <w:szCs w:val="28"/>
        </w:rPr>
        <w:t>двенадцатый</w:t>
      </w:r>
      <w:r w:rsidR="009629FF">
        <w:rPr>
          <w:rFonts w:ascii="Times New Roman" w:hAnsi="Times New Roman" w:cs="Times New Roman"/>
          <w:sz w:val="28"/>
          <w:szCs w:val="28"/>
        </w:rPr>
        <w:t>) сборник «Труды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В соответствии с указаниями Учебного комитета Русской Православной Церкви с целью повышения рейтингового уровня семинарии научное содержание каждой дисциплины учебного плана должно быть представлено в качестве реального научного результата, т.е. научной статьи. </w:t>
      </w:r>
      <w:r w:rsidR="009629FF">
        <w:rPr>
          <w:rFonts w:ascii="Times New Roman" w:hAnsi="Times New Roman" w:cs="Times New Roman"/>
          <w:sz w:val="28"/>
          <w:szCs w:val="28"/>
        </w:rPr>
        <w:t xml:space="preserve">Согласно распоряжению проректора по научной работе </w:t>
      </w:r>
      <w:r w:rsidR="009629FF" w:rsidRPr="00A478A3">
        <w:rPr>
          <w:rFonts w:ascii="Times New Roman" w:hAnsi="Times New Roman" w:cs="Times New Roman"/>
          <w:sz w:val="28"/>
          <w:szCs w:val="28"/>
        </w:rPr>
        <w:t>предлаг</w:t>
      </w:r>
      <w:r w:rsidR="009629FF">
        <w:rPr>
          <w:rFonts w:ascii="Times New Roman" w:hAnsi="Times New Roman" w:cs="Times New Roman"/>
          <w:sz w:val="28"/>
          <w:szCs w:val="28"/>
        </w:rPr>
        <w:t>ается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каждому преподавателю семинарии представить не менее одной статьи по своей дисциплине (направлению) в сборник «Труд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Православной Д</w:t>
      </w:r>
      <w:r w:rsidR="009629FF" w:rsidRPr="00A478A3">
        <w:rPr>
          <w:rFonts w:ascii="Times New Roman" w:hAnsi="Times New Roman" w:cs="Times New Roman"/>
          <w:sz w:val="28"/>
          <w:szCs w:val="28"/>
        </w:rPr>
        <w:t xml:space="preserve">уховной семинарии».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 xml:space="preserve">Срок предоставления статей – до </w:t>
      </w:r>
      <w:r w:rsidR="009F2FC8">
        <w:rPr>
          <w:rFonts w:ascii="Times New Roman" w:hAnsi="Times New Roman" w:cs="Times New Roman"/>
          <w:sz w:val="28"/>
          <w:szCs w:val="28"/>
        </w:rPr>
        <w:t>1</w:t>
      </w:r>
      <w:r w:rsidR="00DD7C9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478A3">
        <w:rPr>
          <w:rFonts w:ascii="Times New Roman" w:hAnsi="Times New Roman" w:cs="Times New Roman"/>
          <w:sz w:val="28"/>
          <w:szCs w:val="28"/>
        </w:rPr>
        <w:t xml:space="preserve"> 20</w:t>
      </w:r>
      <w:r w:rsidR="00404C2F">
        <w:rPr>
          <w:rFonts w:ascii="Times New Roman" w:hAnsi="Times New Roman" w:cs="Times New Roman"/>
          <w:sz w:val="28"/>
          <w:szCs w:val="28"/>
        </w:rPr>
        <w:t>2</w:t>
      </w:r>
      <w:r w:rsidR="007F4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4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9FF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78A3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478A3">
        <w:rPr>
          <w:rFonts w:ascii="Times New Roman" w:hAnsi="Times New Roman" w:cs="Times New Roman"/>
          <w:sz w:val="28"/>
          <w:szCs w:val="28"/>
        </w:rPr>
        <w:t xml:space="preserve"> требования к оформлению статей, предоставляемых в сборник. 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Правила оформ</w:t>
      </w:r>
      <w:bookmarkStart w:id="0" w:name="_GoBack"/>
      <w:bookmarkEnd w:id="0"/>
      <w:r w:rsidRPr="00A478A3">
        <w:rPr>
          <w:rFonts w:ascii="Times New Roman" w:hAnsi="Times New Roman" w:cs="Times New Roman"/>
          <w:sz w:val="28"/>
          <w:szCs w:val="28"/>
        </w:rPr>
        <w:t xml:space="preserve">ления статей </w:t>
      </w:r>
      <w:proofErr w:type="gramStart"/>
      <w:r w:rsidRPr="00A478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478A3">
        <w:rPr>
          <w:rFonts w:ascii="Times New Roman" w:hAnsi="Times New Roman" w:cs="Times New Roman"/>
          <w:sz w:val="28"/>
          <w:szCs w:val="28"/>
        </w:rPr>
        <w:t>. в приложени</w:t>
      </w:r>
      <w:r w:rsidR="00261171">
        <w:rPr>
          <w:rFonts w:ascii="Times New Roman" w:hAnsi="Times New Roman" w:cs="Times New Roman"/>
          <w:sz w:val="28"/>
          <w:szCs w:val="28"/>
        </w:rPr>
        <w:t>ях</w:t>
      </w:r>
      <w:r w:rsidRPr="00A478A3">
        <w:rPr>
          <w:rFonts w:ascii="Times New Roman" w:hAnsi="Times New Roman" w:cs="Times New Roman"/>
          <w:sz w:val="28"/>
          <w:szCs w:val="28"/>
        </w:rPr>
        <w:t>. Представляемые статьи должны содержать высокий процент оригинальности (не менее 75 %).</w:t>
      </w:r>
    </w:p>
    <w:p w:rsidR="009629FF" w:rsidRDefault="00A9792C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не менее 18 000 – 20 000 печатных знаков</w:t>
      </w:r>
      <w:r w:rsidR="009629FF">
        <w:rPr>
          <w:rFonts w:ascii="Times New Roman" w:hAnsi="Times New Roman" w:cs="Times New Roman"/>
          <w:sz w:val="28"/>
          <w:szCs w:val="28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A3">
        <w:rPr>
          <w:rFonts w:ascii="Times New Roman" w:hAnsi="Times New Roman" w:cs="Times New Roman"/>
          <w:sz w:val="28"/>
          <w:szCs w:val="28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9629FF" w:rsidRDefault="009629FF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DD7C98" w:rsidRDefault="00DD7C98" w:rsidP="007F44A8">
      <w:pPr>
        <w:spacing w:after="0" w:line="240" w:lineRule="auto"/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Правила оформления статей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Тексты рукописей представляются в формате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2000/XP, оформленные в соответствии с приведенными ниже правилами.</w:t>
      </w:r>
      <w:r w:rsidR="00A9792C">
        <w:rPr>
          <w:rFonts w:ascii="Times New Roman" w:hAnsi="Times New Roman" w:cs="Times New Roman"/>
          <w:sz w:val="24"/>
          <w:szCs w:val="24"/>
        </w:rPr>
        <w:t xml:space="preserve"> Интервал одинарный, шрифт 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Каждая статья должна иметь код УДК.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должна иметь следующую структуру: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1) имя автора — [сан] имя [отчество] (полностью) фамилия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3) название статьи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5) ключевые слова — 10–15 слов, характеризующих статью, по которым она будет индексироваться в электронных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данных (на русском и английском языках); отделяются друг от друга точкой с запятой;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6) 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8A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);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Страницы не нумеруются. Список литературы размещается в конце статьи в алфавитном порядке. Ссылки на источники в тексте заключаются в квадратные скобки с 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библиографическая ссылка согласно ГОСТ 7.0.5-2008 (см. Приложение 2). В конце статьи приводится библиография, в которой указываются все архивные документы, бумажные и </w:t>
      </w: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интернет-публикации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, на которые имеются ссылки в тексте статьи (образец оформления статьи см. Приложение 3). Не использовать табуляций и автоматических списков.</w:t>
      </w:r>
    </w:p>
    <w:p w:rsidR="009629FF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Единый формат оформления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библиографических списков в соответствии с ГОСТ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7.05-2008 «Библиографическая ссылка»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Авторефераты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наук. — Новосибирск, 2000. — 18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Аналитические обзоры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обзор, апр. 2007,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мировой экономики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78A3">
        <w:rPr>
          <w:rFonts w:ascii="Times New Roman" w:hAnsi="Times New Roman" w:cs="Times New Roman"/>
          <w:sz w:val="24"/>
          <w:szCs w:val="24"/>
        </w:rPr>
        <w:t>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отношений. — М.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ИМЭМО, 2007. — 39 с.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Диссертации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Северо-Кавказкого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региона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аук. — М., 2002. - С.54—55.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</w:rPr>
        <w:t>Интернет-документы</w:t>
      </w:r>
      <w:proofErr w:type="spellEnd"/>
      <w:proofErr w:type="gramEnd"/>
      <w:r w:rsidRPr="00A478A3">
        <w:rPr>
          <w:rFonts w:ascii="Times New Roman" w:hAnsi="Times New Roman" w:cs="Times New Roman"/>
          <w:sz w:val="24"/>
          <w:szCs w:val="24"/>
        </w:rPr>
        <w:t>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 : электронный путеводитель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б-ка, Центр правовой информации. [СПб], 200520076. URL: http://www.nlr.ru/lawcrnter/izd/index.html (дата обращения: 18.01.2007)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интернет-журн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21.10.03. URL: http://www.oim.ru/reader.asp?nomer=366 (дата обращения: 17.04.07)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lastRenderedPageBreak/>
        <w:t>Литчфорд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Материалы конференций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межрегиональной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., Ярославль, 2003. 350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Ксерос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(Иркутск, 11=12 сент.200 г.). – Новосибирск, 2000. - С.125–128.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Монографии: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Тарасова В. И. Политическая история Латинской Америки 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вузов. – М.: Проспект, 2006. – С.305–412.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Философия культуры и философия н</w:t>
      </w:r>
      <w:r>
        <w:rPr>
          <w:rFonts w:ascii="Times New Roman" w:hAnsi="Times New Roman" w:cs="Times New Roman"/>
          <w:sz w:val="24"/>
          <w:szCs w:val="24"/>
        </w:rPr>
        <w:t xml:space="preserve">ауки: проблемы и гипотезы: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ун-т; [под ред. С. Ф.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]. Саратов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ун-та, 1999. – 199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Б. А. Современный экономический словарь / Б. А.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– 5-е изд.,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и доп. – М.:ИНФРА-М, 2006. – 494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Статья из журналов или сборников: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философии. – 1992. – №10. – С. 76–86.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Crawford P. J., Barrett T. P.</w:t>
      </w:r>
      <w:proofErr w:type="gram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The reference librarian and the business professor: a strategic alliance that works // Ref.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3. № 58. P.75–85.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мир, 2003. – С.340–342.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Электронный ресурс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[и др.], 1996. – 1 электрон. опт. диск (CD-ROM).</w:t>
      </w:r>
    </w:p>
    <w:p w:rsidR="00A9792C" w:rsidRDefault="00A9792C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УДК 008-027.21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Колесников Сергей Александрович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доктор филологических наук,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проректор по научной работе Белгородской духовной семинарии,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 xml:space="preserve">Россия,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 Белгород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AE">
        <w:rPr>
          <w:rFonts w:ascii="Times New Roman" w:hAnsi="Times New Roman" w:cs="Times New Roman"/>
          <w:b/>
          <w:sz w:val="24"/>
          <w:szCs w:val="24"/>
        </w:rPr>
        <w:t>Метафизика света и тени в богословии иконы о. Павла Флоренского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Аннотация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; специфика пространственно-временных отношений между </w:t>
      </w:r>
      <w:r w:rsidRPr="00A478A3">
        <w:rPr>
          <w:rFonts w:ascii="Times New Roman" w:hAnsi="Times New Roman" w:cs="Times New Roman"/>
          <w:sz w:val="24"/>
          <w:szCs w:val="24"/>
        </w:rPr>
        <w:lastRenderedPageBreak/>
        <w:t xml:space="preserve">молитвенником и иконой; формирование основных положений богословского искусствоведения.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986">
        <w:rPr>
          <w:rFonts w:ascii="Times New Roman" w:hAnsi="Times New Roman" w:cs="Times New Roman"/>
          <w:sz w:val="24"/>
          <w:szCs w:val="24"/>
        </w:rPr>
        <w:t>Ключевые слова</w:t>
      </w:r>
      <w:r w:rsidRPr="00A478A3">
        <w:rPr>
          <w:rFonts w:ascii="Times New Roman" w:hAnsi="Times New Roman" w:cs="Times New Roman"/>
          <w:sz w:val="24"/>
          <w:szCs w:val="24"/>
        </w:rPr>
        <w:t xml:space="preserve">: П.А. Флоренский; богословие иконы; богословское искусствоведение; иконный лик; лицо;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; иконопись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478A3">
        <w:rPr>
          <w:rFonts w:ascii="Times New Roman" w:hAnsi="Times New Roman" w:cs="Times New Roman"/>
          <w:sz w:val="24"/>
          <w:szCs w:val="24"/>
          <w:lang w:val="en-US"/>
        </w:rPr>
        <w:t>Kolesnikov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Sergey A.</w:t>
      </w:r>
      <w:proofErr w:type="gramEnd"/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Doctor of philological Sciences, 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Vice-rector for research, Belgorod theological Seminary,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Russia, Belgorod</w:t>
      </w:r>
    </w:p>
    <w:p w:rsidR="009629FF" w:rsidRPr="00A478A3" w:rsidRDefault="009629FF" w:rsidP="007F44A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478A3">
        <w:rPr>
          <w:rFonts w:ascii="Times New Roman" w:hAnsi="Times New Roman" w:cs="Times New Roman"/>
          <w:sz w:val="24"/>
          <w:szCs w:val="24"/>
          <w:lang w:val="en-US"/>
        </w:rPr>
        <w:t>Skolesnikov2015@yandex.ru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3426AE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Metaphysics of light and shadow in the theology of icon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26AE">
        <w:rPr>
          <w:rFonts w:ascii="Times New Roman" w:hAnsi="Times New Roman" w:cs="Times New Roman"/>
          <w:b/>
          <w:sz w:val="24"/>
          <w:szCs w:val="24"/>
          <w:lang w:val="en-US"/>
        </w:rPr>
        <w:t>Florensky</w:t>
      </w:r>
      <w:proofErr w:type="spellEnd"/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: this article considers the question about the originality of the theology of icons in the works of O.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spatio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-temporal relationship between the prayer book and icon; the formation of the main provisions in the theological arts. 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986">
        <w:rPr>
          <w:rFonts w:ascii="Times New Roman" w:hAnsi="Times New Roman" w:cs="Times New Roman"/>
          <w:sz w:val="24"/>
          <w:szCs w:val="24"/>
          <w:lang w:val="en-US"/>
        </w:rPr>
        <w:t>Key words:</w:t>
      </w:r>
      <w:r w:rsidRPr="00A478A3">
        <w:rPr>
          <w:rFonts w:ascii="Times New Roman" w:hAnsi="Times New Roman" w:cs="Times New Roman"/>
          <w:sz w:val="24"/>
          <w:szCs w:val="24"/>
          <w:lang w:val="en-US"/>
        </w:rPr>
        <w:t xml:space="preserve"> P. A. </w:t>
      </w:r>
      <w:proofErr w:type="spellStart"/>
      <w:r w:rsidRPr="00A478A3">
        <w:rPr>
          <w:rFonts w:ascii="Times New Roman" w:hAnsi="Times New Roman" w:cs="Times New Roman"/>
          <w:sz w:val="24"/>
          <w:szCs w:val="24"/>
          <w:lang w:val="en-US"/>
        </w:rPr>
        <w:t>Florensky</w:t>
      </w:r>
      <w:proofErr w:type="spellEnd"/>
      <w:r w:rsidRPr="00A478A3">
        <w:rPr>
          <w:rFonts w:ascii="Times New Roman" w:hAnsi="Times New Roman" w:cs="Times New Roman"/>
          <w:sz w:val="24"/>
          <w:szCs w:val="24"/>
          <w:lang w:val="en-US"/>
        </w:rPr>
        <w:t>; the theology of the icon; theological criticism; the icon of the face; face; mask; iconography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атьи………………………………………………………….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Ссылки на источники внутри текста в квадратных скобках [2, с. 46]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1.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П. А. Флоренский: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/ Сост., вступ. ст., примеч. и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>. К. Г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. - СПб.: РХГИ, 1996. – 480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2.</w:t>
      </w:r>
      <w:r w:rsidRPr="00A47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78A3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A478A3">
        <w:rPr>
          <w:rFonts w:ascii="Times New Roman" w:hAnsi="Times New Roman" w:cs="Times New Roman"/>
          <w:sz w:val="24"/>
          <w:szCs w:val="24"/>
        </w:rPr>
        <w:t xml:space="preserve"> А. Мировая духовная культура. Христианство. Церковь. – М.: Фонд имени Александра Меня, 1995. – 264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3.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Флоренский П., священник. Сочинения в четырех томах. Том 2. - М.: Мысль, 1996. – 320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Pr="00A478A3" w:rsidRDefault="009629FF" w:rsidP="007F4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8A3">
        <w:rPr>
          <w:rFonts w:ascii="Times New Roman" w:hAnsi="Times New Roman" w:cs="Times New Roman"/>
          <w:sz w:val="24"/>
          <w:szCs w:val="24"/>
        </w:rPr>
        <w:t>4.</w:t>
      </w:r>
      <w:r w:rsidRPr="00A478A3">
        <w:rPr>
          <w:rFonts w:ascii="Times New Roman" w:hAnsi="Times New Roman" w:cs="Times New Roman"/>
          <w:sz w:val="24"/>
          <w:szCs w:val="24"/>
        </w:rPr>
        <w:tab/>
        <w:t xml:space="preserve">Степун Ф.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Бывшее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 xml:space="preserve"> и несбывшееся. Т. 1 . - Нью-Йорк: Изд-во им. Чехова, 1956. – 284 </w:t>
      </w:r>
      <w:proofErr w:type="gramStart"/>
      <w:r w:rsidRPr="00A478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78A3">
        <w:rPr>
          <w:rFonts w:ascii="Times New Roman" w:hAnsi="Times New Roman" w:cs="Times New Roman"/>
          <w:sz w:val="24"/>
          <w:szCs w:val="24"/>
        </w:rPr>
        <w:t>.</w:t>
      </w:r>
    </w:p>
    <w:p w:rsidR="009629FF" w:rsidRDefault="009629FF" w:rsidP="007F44A8">
      <w:pPr>
        <w:spacing w:after="0" w:line="240" w:lineRule="auto"/>
        <w:ind w:firstLine="851"/>
      </w:pPr>
    </w:p>
    <w:p w:rsidR="00DB7AC0" w:rsidRDefault="00DB7AC0" w:rsidP="007F44A8">
      <w:pPr>
        <w:spacing w:after="0" w:line="240" w:lineRule="auto"/>
      </w:pPr>
    </w:p>
    <w:sectPr w:rsidR="00DB7AC0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9FF"/>
    <w:rsid w:val="00036A3D"/>
    <w:rsid w:val="000A49D4"/>
    <w:rsid w:val="000A536A"/>
    <w:rsid w:val="000E07E4"/>
    <w:rsid w:val="000E5249"/>
    <w:rsid w:val="000E6330"/>
    <w:rsid w:val="000E7AE6"/>
    <w:rsid w:val="0010293F"/>
    <w:rsid w:val="00116C2E"/>
    <w:rsid w:val="00136092"/>
    <w:rsid w:val="00161AA6"/>
    <w:rsid w:val="001E0FC4"/>
    <w:rsid w:val="00261171"/>
    <w:rsid w:val="00404C2F"/>
    <w:rsid w:val="00434D8E"/>
    <w:rsid w:val="00441CD6"/>
    <w:rsid w:val="005106F3"/>
    <w:rsid w:val="00547BB7"/>
    <w:rsid w:val="005F1B2E"/>
    <w:rsid w:val="00664704"/>
    <w:rsid w:val="00666576"/>
    <w:rsid w:val="006C42E5"/>
    <w:rsid w:val="0078467C"/>
    <w:rsid w:val="007F44A8"/>
    <w:rsid w:val="007F6F50"/>
    <w:rsid w:val="008221EE"/>
    <w:rsid w:val="00863351"/>
    <w:rsid w:val="008B6889"/>
    <w:rsid w:val="009629FF"/>
    <w:rsid w:val="00983332"/>
    <w:rsid w:val="009C5935"/>
    <w:rsid w:val="009F2FC8"/>
    <w:rsid w:val="00A50AD1"/>
    <w:rsid w:val="00A923E4"/>
    <w:rsid w:val="00A9792C"/>
    <w:rsid w:val="00AE7FBA"/>
    <w:rsid w:val="00B64074"/>
    <w:rsid w:val="00BD68A9"/>
    <w:rsid w:val="00C54514"/>
    <w:rsid w:val="00C76986"/>
    <w:rsid w:val="00D03150"/>
    <w:rsid w:val="00D45BF5"/>
    <w:rsid w:val="00D813CD"/>
    <w:rsid w:val="00D974F3"/>
    <w:rsid w:val="00DB7AC0"/>
    <w:rsid w:val="00DB7C98"/>
    <w:rsid w:val="00DD7C98"/>
    <w:rsid w:val="00DF2138"/>
    <w:rsid w:val="00DF52E5"/>
    <w:rsid w:val="00E51607"/>
    <w:rsid w:val="00EB62E0"/>
    <w:rsid w:val="00EE382E"/>
    <w:rsid w:val="00F06F93"/>
    <w:rsid w:val="00F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2018-10-19T14:20:00Z</dcterms:created>
  <dcterms:modified xsi:type="dcterms:W3CDTF">2021-10-01T06:17:00Z</dcterms:modified>
</cp:coreProperties>
</file>