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B8BD" w14:textId="77777777" w:rsidR="009629FF" w:rsidRDefault="009629FF" w:rsidP="007F4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7AC9216B" w14:textId="760581DA" w:rsidR="009629FF" w:rsidRDefault="005106F3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80DAC">
        <w:rPr>
          <w:rFonts w:ascii="Times New Roman" w:hAnsi="Times New Roman" w:cs="Times New Roman"/>
          <w:sz w:val="28"/>
          <w:szCs w:val="28"/>
        </w:rPr>
        <w:t>1</w:t>
      </w:r>
      <w:r w:rsidR="008C4334">
        <w:rPr>
          <w:rFonts w:ascii="Times New Roman" w:hAnsi="Times New Roman" w:cs="Times New Roman"/>
          <w:sz w:val="28"/>
          <w:szCs w:val="28"/>
        </w:rPr>
        <w:t xml:space="preserve"> </w:t>
      </w:r>
      <w:r w:rsidR="00C9398C">
        <w:rPr>
          <w:rFonts w:ascii="Times New Roman" w:hAnsi="Times New Roman" w:cs="Times New Roman"/>
          <w:sz w:val="28"/>
          <w:szCs w:val="28"/>
        </w:rPr>
        <w:t>октября</w:t>
      </w:r>
      <w:r w:rsidR="00B13FC9">
        <w:rPr>
          <w:rFonts w:ascii="Times New Roman" w:hAnsi="Times New Roman" w:cs="Times New Roman"/>
          <w:sz w:val="28"/>
          <w:szCs w:val="28"/>
        </w:rPr>
        <w:t xml:space="preserve"> </w:t>
      </w:r>
      <w:r w:rsidR="00404C2F">
        <w:rPr>
          <w:rFonts w:ascii="Times New Roman" w:hAnsi="Times New Roman" w:cs="Times New Roman"/>
          <w:sz w:val="28"/>
          <w:szCs w:val="28"/>
        </w:rPr>
        <w:t>202</w:t>
      </w:r>
      <w:r w:rsidR="008C4334">
        <w:rPr>
          <w:rFonts w:ascii="Times New Roman" w:hAnsi="Times New Roman" w:cs="Times New Roman"/>
          <w:sz w:val="28"/>
          <w:szCs w:val="28"/>
        </w:rPr>
        <w:t>3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 года объявляется прием материалов в очередной (</w:t>
      </w:r>
      <w:r w:rsidR="00A80DAC">
        <w:rPr>
          <w:rFonts w:ascii="Times New Roman" w:hAnsi="Times New Roman" w:cs="Times New Roman"/>
          <w:sz w:val="28"/>
          <w:szCs w:val="28"/>
        </w:rPr>
        <w:t>семнадцатый</w:t>
      </w:r>
      <w:r w:rsidR="009629FF">
        <w:rPr>
          <w:rFonts w:ascii="Times New Roman" w:hAnsi="Times New Roman" w:cs="Times New Roman"/>
          <w:sz w:val="28"/>
          <w:szCs w:val="28"/>
        </w:rPr>
        <w:t>) сборник «Труды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Православной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уховной семинарии». В соответствии с указаниями Учебного комитета Русской Православной Церкви с целью повышения рейтингового уровня семинарии научное содержание каждой дисциплины учебного плана должно быть представлено в качестве реального научного результата, т.е. научной статьи. </w:t>
      </w:r>
      <w:r w:rsidR="009629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6523A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gramStart"/>
      <w:r w:rsidR="0066523A">
        <w:rPr>
          <w:rFonts w:ascii="Times New Roman" w:hAnsi="Times New Roman" w:cs="Times New Roman"/>
          <w:sz w:val="28"/>
          <w:szCs w:val="28"/>
        </w:rPr>
        <w:t>административного совета семинарии</w:t>
      </w:r>
      <w:proofErr w:type="gramEnd"/>
      <w:r w:rsidR="009629FF">
        <w:rPr>
          <w:rFonts w:ascii="Times New Roman" w:hAnsi="Times New Roman" w:cs="Times New Roman"/>
          <w:sz w:val="28"/>
          <w:szCs w:val="28"/>
        </w:rPr>
        <w:t xml:space="preserve"> </w:t>
      </w:r>
      <w:r w:rsidR="009629FF" w:rsidRPr="00A478A3">
        <w:rPr>
          <w:rFonts w:ascii="Times New Roman" w:hAnsi="Times New Roman" w:cs="Times New Roman"/>
          <w:sz w:val="28"/>
          <w:szCs w:val="28"/>
        </w:rPr>
        <w:t>предлаг</w:t>
      </w:r>
      <w:r w:rsidR="009629FF">
        <w:rPr>
          <w:rFonts w:ascii="Times New Roman" w:hAnsi="Times New Roman" w:cs="Times New Roman"/>
          <w:sz w:val="28"/>
          <w:szCs w:val="28"/>
        </w:rPr>
        <w:t>ается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 каждому преподавателю семинарии представить не менее одной статьи по своей дисциплине (направлению) в сборник «Труд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>
        <w:rPr>
          <w:rFonts w:ascii="Times New Roman" w:hAnsi="Times New Roman" w:cs="Times New Roman"/>
          <w:sz w:val="28"/>
          <w:szCs w:val="28"/>
        </w:rPr>
        <w:t>Православной Д</w:t>
      </w:r>
      <w:r w:rsidR="009629FF" w:rsidRPr="00A478A3">
        <w:rPr>
          <w:rFonts w:ascii="Times New Roman" w:hAnsi="Times New Roman" w:cs="Times New Roman"/>
          <w:sz w:val="28"/>
          <w:szCs w:val="28"/>
        </w:rPr>
        <w:t xml:space="preserve">уховной семинарии». </w:t>
      </w:r>
    </w:p>
    <w:p w14:paraId="11140241" w14:textId="613B8F5F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8A3">
        <w:rPr>
          <w:rFonts w:ascii="Times New Roman" w:hAnsi="Times New Roman" w:cs="Times New Roman"/>
          <w:sz w:val="28"/>
          <w:szCs w:val="28"/>
        </w:rPr>
        <w:t xml:space="preserve">Срок предоставления статей – до </w:t>
      </w:r>
      <w:r w:rsidR="008C4334">
        <w:rPr>
          <w:rFonts w:ascii="Times New Roman" w:hAnsi="Times New Roman" w:cs="Times New Roman"/>
          <w:sz w:val="28"/>
          <w:szCs w:val="28"/>
        </w:rPr>
        <w:t>1</w:t>
      </w:r>
      <w:r w:rsidR="00A80DA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478A3">
        <w:rPr>
          <w:rFonts w:ascii="Times New Roman" w:hAnsi="Times New Roman" w:cs="Times New Roman"/>
          <w:sz w:val="28"/>
          <w:szCs w:val="28"/>
        </w:rPr>
        <w:t xml:space="preserve"> 20</w:t>
      </w:r>
      <w:r w:rsidR="00404C2F">
        <w:rPr>
          <w:rFonts w:ascii="Times New Roman" w:hAnsi="Times New Roman" w:cs="Times New Roman"/>
          <w:sz w:val="28"/>
          <w:szCs w:val="28"/>
        </w:rPr>
        <w:t>2</w:t>
      </w:r>
      <w:r w:rsidR="008C43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478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73F2B" w14:textId="77777777" w:rsidR="009629FF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8A3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478A3">
        <w:rPr>
          <w:rFonts w:ascii="Times New Roman" w:hAnsi="Times New Roman" w:cs="Times New Roman"/>
          <w:sz w:val="28"/>
          <w:szCs w:val="28"/>
        </w:rPr>
        <w:t xml:space="preserve"> внимание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478A3">
        <w:rPr>
          <w:rFonts w:ascii="Times New Roman" w:hAnsi="Times New Roman" w:cs="Times New Roman"/>
          <w:sz w:val="28"/>
          <w:szCs w:val="28"/>
        </w:rPr>
        <w:t xml:space="preserve"> требования к оформлению статей, предоставляемых в сборник. Параметры оформления статей должны соответствовать требованиям, установленным для научных журналов, включаемых в Российский индекс научного цитирования (РИНЦ). Правила оформления статей см. в приложени</w:t>
      </w:r>
      <w:r w:rsidR="00261171">
        <w:rPr>
          <w:rFonts w:ascii="Times New Roman" w:hAnsi="Times New Roman" w:cs="Times New Roman"/>
          <w:sz w:val="28"/>
          <w:szCs w:val="28"/>
        </w:rPr>
        <w:t>ях</w:t>
      </w:r>
      <w:r w:rsidRPr="00A478A3">
        <w:rPr>
          <w:rFonts w:ascii="Times New Roman" w:hAnsi="Times New Roman" w:cs="Times New Roman"/>
          <w:sz w:val="28"/>
          <w:szCs w:val="28"/>
        </w:rPr>
        <w:t>. Представляемые статьи должны содержать высокий про</w:t>
      </w:r>
      <w:r w:rsidR="00B13FC9">
        <w:rPr>
          <w:rFonts w:ascii="Times New Roman" w:hAnsi="Times New Roman" w:cs="Times New Roman"/>
          <w:sz w:val="28"/>
          <w:szCs w:val="28"/>
        </w:rPr>
        <w:t>цент оригинальности (не менее 70</w:t>
      </w:r>
      <w:r w:rsidRPr="00A478A3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762F405D" w14:textId="7B9BA9C4" w:rsidR="009629FF" w:rsidRDefault="00A9792C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статьи не менее 20 000 печатных знаков</w:t>
      </w:r>
      <w:r w:rsidR="009629FF">
        <w:rPr>
          <w:rFonts w:ascii="Times New Roman" w:hAnsi="Times New Roman" w:cs="Times New Roman"/>
          <w:sz w:val="28"/>
          <w:szCs w:val="28"/>
        </w:rPr>
        <w:t>.</w:t>
      </w:r>
    </w:p>
    <w:p w14:paraId="0DC537A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8A3">
        <w:rPr>
          <w:rFonts w:ascii="Times New Roman" w:hAnsi="Times New Roman" w:cs="Times New Roman"/>
          <w:sz w:val="28"/>
          <w:szCs w:val="28"/>
        </w:rPr>
        <w:t>Статьи, не соответствующие установленным требованиям, будут отправляться на обязательную доработку авторам.</w:t>
      </w:r>
    </w:p>
    <w:p w14:paraId="61F40177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8A3">
        <w:rPr>
          <w:rFonts w:ascii="Times New Roman" w:hAnsi="Times New Roman" w:cs="Times New Roman"/>
          <w:sz w:val="28"/>
          <w:szCs w:val="28"/>
        </w:rPr>
        <w:t>Статьи, оформленные в соответствии с указанными требованиями, принимаются проректором по научной работе на электронный адрес skolesnikov2015@yandex.ru</w:t>
      </w:r>
    </w:p>
    <w:p w14:paraId="68E9143C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8A3">
        <w:rPr>
          <w:rFonts w:ascii="Times New Roman" w:hAnsi="Times New Roman" w:cs="Times New Roman"/>
          <w:sz w:val="28"/>
          <w:szCs w:val="28"/>
        </w:rPr>
        <w:t>Публикация статей, представленных в сборник и соответствующих установленным требованиям и тематике, бесплатна. Редколлегия оставляет за собой право отклонить статьи, не соответствующие требованиям и тематике сборника.</w:t>
      </w:r>
    </w:p>
    <w:p w14:paraId="50BA321D" w14:textId="77777777" w:rsidR="009629FF" w:rsidRDefault="009629FF" w:rsidP="007F44A8">
      <w:pPr>
        <w:spacing w:after="0" w:line="240" w:lineRule="auto"/>
      </w:pPr>
    </w:p>
    <w:p w14:paraId="12216718" w14:textId="77777777" w:rsidR="009629FF" w:rsidRDefault="009629FF" w:rsidP="007F44A8">
      <w:pPr>
        <w:spacing w:after="0" w:line="240" w:lineRule="auto"/>
      </w:pPr>
    </w:p>
    <w:p w14:paraId="267CAE0E" w14:textId="77777777" w:rsidR="009629FF" w:rsidRDefault="009629FF" w:rsidP="007F44A8">
      <w:pPr>
        <w:spacing w:after="0" w:line="240" w:lineRule="auto"/>
      </w:pPr>
    </w:p>
    <w:p w14:paraId="182E1A9E" w14:textId="77777777" w:rsidR="009629FF" w:rsidRDefault="009629FF" w:rsidP="007F44A8">
      <w:pPr>
        <w:spacing w:after="0" w:line="240" w:lineRule="auto"/>
      </w:pPr>
    </w:p>
    <w:p w14:paraId="3BBFD679" w14:textId="77777777" w:rsidR="009629FF" w:rsidRDefault="009629FF" w:rsidP="007F44A8">
      <w:pPr>
        <w:spacing w:after="0" w:line="240" w:lineRule="auto"/>
      </w:pPr>
    </w:p>
    <w:p w14:paraId="4993A6D7" w14:textId="77777777" w:rsidR="00DD7C98" w:rsidRDefault="00DD7C98" w:rsidP="007F44A8">
      <w:pPr>
        <w:spacing w:after="0" w:line="240" w:lineRule="auto"/>
      </w:pPr>
    </w:p>
    <w:p w14:paraId="40745980" w14:textId="77777777" w:rsidR="00DD7C98" w:rsidRDefault="00DD7C98" w:rsidP="007F44A8">
      <w:pPr>
        <w:spacing w:after="0" w:line="240" w:lineRule="auto"/>
      </w:pPr>
    </w:p>
    <w:p w14:paraId="4A9A63B5" w14:textId="77777777" w:rsidR="00DD7C98" w:rsidRDefault="00DD7C98" w:rsidP="007F44A8">
      <w:pPr>
        <w:spacing w:after="0" w:line="240" w:lineRule="auto"/>
      </w:pPr>
    </w:p>
    <w:p w14:paraId="1FEFF949" w14:textId="77777777" w:rsidR="00DD7C98" w:rsidRDefault="00DD7C98" w:rsidP="007F44A8">
      <w:pPr>
        <w:spacing w:after="0" w:line="240" w:lineRule="auto"/>
      </w:pPr>
    </w:p>
    <w:p w14:paraId="543B39E3" w14:textId="77777777" w:rsidR="00DD7C98" w:rsidRDefault="00DD7C98" w:rsidP="007F44A8">
      <w:pPr>
        <w:spacing w:after="0" w:line="240" w:lineRule="auto"/>
      </w:pPr>
    </w:p>
    <w:p w14:paraId="7F28A788" w14:textId="77777777" w:rsidR="00DD7C98" w:rsidRDefault="00DD7C98" w:rsidP="007F44A8">
      <w:pPr>
        <w:spacing w:after="0" w:line="240" w:lineRule="auto"/>
      </w:pPr>
    </w:p>
    <w:p w14:paraId="55B00617" w14:textId="77777777" w:rsidR="00DD7C98" w:rsidRDefault="00DD7C98" w:rsidP="007F44A8">
      <w:pPr>
        <w:spacing w:after="0" w:line="240" w:lineRule="auto"/>
      </w:pPr>
    </w:p>
    <w:p w14:paraId="5CE67998" w14:textId="77777777" w:rsidR="00DD7C98" w:rsidRDefault="00DD7C98" w:rsidP="007F44A8">
      <w:pPr>
        <w:spacing w:after="0" w:line="240" w:lineRule="auto"/>
      </w:pPr>
    </w:p>
    <w:p w14:paraId="10D3A2E0" w14:textId="77777777" w:rsidR="00DD7C98" w:rsidRDefault="00DD7C98" w:rsidP="007F44A8">
      <w:pPr>
        <w:spacing w:after="0" w:line="240" w:lineRule="auto"/>
      </w:pPr>
    </w:p>
    <w:p w14:paraId="221C1902" w14:textId="77777777" w:rsidR="00DD7C98" w:rsidRDefault="00DD7C98" w:rsidP="007F44A8">
      <w:pPr>
        <w:spacing w:after="0" w:line="240" w:lineRule="auto"/>
      </w:pPr>
    </w:p>
    <w:p w14:paraId="2AF82CF5" w14:textId="77777777" w:rsidR="00DD7C98" w:rsidRDefault="00DD7C98" w:rsidP="007F44A8">
      <w:pPr>
        <w:spacing w:after="0" w:line="240" w:lineRule="auto"/>
      </w:pPr>
    </w:p>
    <w:p w14:paraId="0DE17492" w14:textId="77777777" w:rsidR="00DD7C98" w:rsidRDefault="00DD7C98" w:rsidP="007F44A8">
      <w:pPr>
        <w:spacing w:after="0" w:line="240" w:lineRule="auto"/>
      </w:pPr>
    </w:p>
    <w:p w14:paraId="1D41B60B" w14:textId="77777777" w:rsidR="00DD7C98" w:rsidRDefault="00DD7C98" w:rsidP="007F44A8">
      <w:pPr>
        <w:spacing w:after="0" w:line="240" w:lineRule="auto"/>
      </w:pPr>
    </w:p>
    <w:p w14:paraId="7CF195E4" w14:textId="77777777" w:rsidR="00DD7C98" w:rsidRDefault="00DD7C98" w:rsidP="007F44A8">
      <w:pPr>
        <w:spacing w:after="0" w:line="240" w:lineRule="auto"/>
      </w:pPr>
    </w:p>
    <w:p w14:paraId="5B103A1F" w14:textId="77777777" w:rsidR="00DD7C98" w:rsidRDefault="00DD7C98" w:rsidP="007F44A8">
      <w:pPr>
        <w:spacing w:after="0" w:line="240" w:lineRule="auto"/>
      </w:pPr>
    </w:p>
    <w:p w14:paraId="18929F7D" w14:textId="77777777" w:rsidR="009629FF" w:rsidRPr="00A478A3" w:rsidRDefault="009629FF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BFD4B49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Правила оформления статей</w:t>
      </w:r>
    </w:p>
    <w:p w14:paraId="4F3E174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Тексты рукописей представляются в формате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для 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8A3">
        <w:rPr>
          <w:rFonts w:ascii="Times New Roman" w:hAnsi="Times New Roman" w:cs="Times New Roman"/>
          <w:sz w:val="24"/>
          <w:szCs w:val="24"/>
        </w:rPr>
        <w:t>Office 2000/XP, оформленные в соответствии с приведенными ниже правилами.</w:t>
      </w:r>
      <w:r w:rsidR="00A9792C">
        <w:rPr>
          <w:rFonts w:ascii="Times New Roman" w:hAnsi="Times New Roman" w:cs="Times New Roman"/>
          <w:sz w:val="24"/>
          <w:szCs w:val="24"/>
        </w:rPr>
        <w:t xml:space="preserve"> Интервал одинарный, шрифт 12.</w:t>
      </w:r>
    </w:p>
    <w:p w14:paraId="1C10880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Каждая статья должна иметь код УДК.</w:t>
      </w:r>
    </w:p>
    <w:p w14:paraId="413FC1C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Статья должна иметь следующую структуру:</w:t>
      </w:r>
    </w:p>
    <w:p w14:paraId="45F9901D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1) имя автора — [сан] имя [отчество] (полностью) фамилия (на русском и английском языках);</w:t>
      </w:r>
    </w:p>
    <w:p w14:paraId="121A717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2) сведения об авторе — все ученые степени, основные занимаемые в данный момент должности (на русском и английском языках); полное название организации – место работы автора, страна, город (на русском и английском языках); адрес электронной почты автора</w:t>
      </w:r>
    </w:p>
    <w:p w14:paraId="1B7ECBC7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3) название статьи (на русском и английском языках);</w:t>
      </w:r>
    </w:p>
    <w:p w14:paraId="6A5C4EF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4) аннотация — 7-8 предложений (объемом примерно 600 знаков), в которых изложены цели, методы и результаты работы, подчеркнуты новые и важные аспекты исследования (на русском и английском языках);</w:t>
      </w:r>
    </w:p>
    <w:p w14:paraId="724DF9A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5) ключевые слова — 10–15 слов, характеризующих статью, по которым она будет индексироваться в электронных базах данных (на русском и английском языках); отделяются друг от друга точкой с запятой;</w:t>
      </w:r>
    </w:p>
    <w:p w14:paraId="346F3DAE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6) текст статьи;</w:t>
      </w:r>
    </w:p>
    <w:p w14:paraId="2A9E171A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7) библиография — оформленный в соответствии с библиографическими требованиями список использованной автором литературы (на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8A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78A3">
        <w:rPr>
          <w:rFonts w:ascii="Times New Roman" w:hAnsi="Times New Roman" w:cs="Times New Roman"/>
          <w:sz w:val="24"/>
          <w:szCs w:val="24"/>
        </w:rPr>
        <w:t>);</w:t>
      </w:r>
    </w:p>
    <w:p w14:paraId="0DE9009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Страницы не нумеруются. Список литературы размещается в конце статьи в алфавитном порядке. Ссылки на источники в тексте заключаются в квадратные скобки с указанием номера из списка использованных источников и номеров страниц при цитировании. Ссылки оформляются как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библиографическая ссылка согласно ГОСТ 7.0.5-2008 (см. Приложение 2). В конце статьи приводится библиография, в которой указываются все архивные документы, бумажные и интернет-публикации, на которые имеются ссылки в тексте статьи (образец оформления статьи см. Приложение 3). Не использовать табуляций и автоматических списков.</w:t>
      </w:r>
    </w:p>
    <w:p w14:paraId="3EC8408D" w14:textId="77777777" w:rsidR="009629FF" w:rsidRDefault="009629FF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36134B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Единый формат оформления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библиографических списков в соответствии с ГОСТ Р 7.05-2008 «Библиографическая ссылка»</w:t>
      </w:r>
    </w:p>
    <w:p w14:paraId="632F517A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Авторефераты</w:t>
      </w:r>
    </w:p>
    <w:p w14:paraId="295593B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Глухов В. А. Исследование, разработка и построение системы электронной доставки документов в библиотеке: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канд. техн. наук. — Новосибирск, 2000. — 18 с.</w:t>
      </w:r>
    </w:p>
    <w:p w14:paraId="531141AD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Аналитические обзоры</w:t>
      </w:r>
    </w:p>
    <w:p w14:paraId="5811746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Экономика и политика России и государств ближнего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зарубежья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аналит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обзор, апр. 2007,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Рос.акад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наук, Ин-т мировой экономики и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78A3">
        <w:rPr>
          <w:rFonts w:ascii="Times New Roman" w:hAnsi="Times New Roman" w:cs="Times New Roman"/>
          <w:sz w:val="24"/>
          <w:szCs w:val="24"/>
        </w:rPr>
        <w:t>ждунар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отношений. —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ИМЭМО, 2007. — 39 с.</w:t>
      </w:r>
    </w:p>
    <w:p w14:paraId="30AB2BC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Диссертации</w:t>
      </w:r>
    </w:p>
    <w:p w14:paraId="31BAFFAE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Фенухин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В. И. Этнополитические конфликты в современной России: на примере Северо-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Кавказкого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региона :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полит.наук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>. — М., 2002. - С.54—55.</w:t>
      </w:r>
    </w:p>
    <w:p w14:paraId="6DEF8B41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Интернет-документы:</w:t>
      </w:r>
    </w:p>
    <w:p w14:paraId="19BE1CAD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Официальные периодические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издания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электронный путеводитель /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Рос.нац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б-ка, Центр правовой информации. [СПб], 200520076. URL: http://www.nlr.ru/lawcrnter/izd/index.html (дата обращения: 18.01.2007)</w:t>
      </w:r>
    </w:p>
    <w:p w14:paraId="2D5EC73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Логинова Л. Г. Сущность результата дополнительного образования детей // Образование: исследовано в мире: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науч. пед. интернет-журн. 21.10.03. URL: http://www.oim.ru/reader.asp?nomer=366 (дата обращения: 17.04.07)</w:t>
      </w:r>
    </w:p>
    <w:p w14:paraId="280DE69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A3">
        <w:rPr>
          <w:rFonts w:ascii="Times New Roman" w:hAnsi="Times New Roman" w:cs="Times New Roman"/>
          <w:sz w:val="24"/>
          <w:szCs w:val="24"/>
        </w:rPr>
        <w:lastRenderedPageBreak/>
        <w:t>Литчфорд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Е. У. С Белой Армией по Сибири [Электронный ресурс] // Восточный фронт армии Генерала А. В. Колчака: сайт. – URL: http://east-front.narod.ru/memo/latchford.htm (дата обращения: 23.08.2007)</w:t>
      </w:r>
    </w:p>
    <w:p w14:paraId="3855207A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Материалы конференций</w:t>
      </w:r>
    </w:p>
    <w:p w14:paraId="34CBC36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Археология: история и перспективы: сб. ст. Первой межрегиональной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., Ярославль, 2003. 350 с.</w:t>
      </w:r>
    </w:p>
    <w:p w14:paraId="08154E5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Марьинских Д.М.,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Ксерос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(Иркутск, 11=12 сент.200 г.). – Новосибирск, 2000. - С.125–128.</w:t>
      </w:r>
    </w:p>
    <w:p w14:paraId="346C4C3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Монографии:</w:t>
      </w:r>
    </w:p>
    <w:p w14:paraId="39B461D9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Тарасова В. И. Политическая история Латинской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Америки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вузов. – М.: Проспект, 2006. – С.305–412.</w:t>
      </w:r>
    </w:p>
    <w:p w14:paraId="581A9E71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Философия культуры и философия н</w:t>
      </w:r>
      <w:r>
        <w:rPr>
          <w:rFonts w:ascii="Times New Roman" w:hAnsi="Times New Roman" w:cs="Times New Roman"/>
          <w:sz w:val="24"/>
          <w:szCs w:val="24"/>
        </w:rPr>
        <w:t xml:space="preserve">ауки: проблемы и гипотезы: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сб. науч. тр. /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гос. ун-т; [под ред. С. Ф. Мартыновича].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ун-та, 1999. – 199 с.</w:t>
      </w:r>
    </w:p>
    <w:p w14:paraId="103D4260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, Б. А. Современный экономический словарь / Б. А.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, Л. Ш. Лозовский, Е. Б. Стародубцева. – 5-е изд.,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и доп. – М.:ИНФРА-М, 2006. – 494 с.</w:t>
      </w:r>
    </w:p>
    <w:p w14:paraId="192810E1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Статья из журналов или сборников:</w:t>
      </w:r>
    </w:p>
    <w:p w14:paraId="311C3D77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Т. В. К логике социальных наук //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философии. – 1992. – №10. – С. 76–86.</w:t>
      </w:r>
    </w:p>
    <w:p w14:paraId="236EBAC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Crawford P. J., Barrett T. P. The reference librarian and the business professor: a strategic alliance that works // Ref.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Libr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1997.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3. № 58. P.75–85.</w:t>
      </w:r>
    </w:p>
    <w:p w14:paraId="6A000EC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Кузнецов, А. 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С.340–342.</w:t>
      </w:r>
    </w:p>
    <w:p w14:paraId="1F43C1C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Электронный ресурс</w:t>
      </w:r>
    </w:p>
    <w:p w14:paraId="056D04AD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Художественная энциклопедия зарубежного классического искусства [Электронный ресурс]. –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Большая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Рос.энцикл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>. [и др.], 1996. – 1 электрон. опт. диск (CD-ROM).</w:t>
      </w:r>
    </w:p>
    <w:p w14:paraId="4259021E" w14:textId="77777777" w:rsidR="00A9792C" w:rsidRDefault="00A9792C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BB3053F" w14:textId="77777777" w:rsidR="009629FF" w:rsidRPr="00A478A3" w:rsidRDefault="009629FF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DDD459C" w14:textId="77777777" w:rsidR="009629FF" w:rsidRPr="00A478A3" w:rsidRDefault="009629FF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14:paraId="3CC45819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749C89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УДК 008-027.21</w:t>
      </w:r>
    </w:p>
    <w:p w14:paraId="3BA60B5C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Колесников Сергей Александрович</w:t>
      </w:r>
    </w:p>
    <w:p w14:paraId="6C0EAF39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 xml:space="preserve">доктор филологических наук, </w:t>
      </w:r>
    </w:p>
    <w:p w14:paraId="0A64FFA4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проректор по научной работе Белгородской духовной семинарии,</w:t>
      </w:r>
    </w:p>
    <w:p w14:paraId="5FAFF9A3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Россия, г. Белгород</w:t>
      </w:r>
    </w:p>
    <w:p w14:paraId="7D08D1DB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Skolesnikov2015@yandex.ru</w:t>
      </w:r>
    </w:p>
    <w:p w14:paraId="5667B11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02E81F" w14:textId="77777777" w:rsidR="009629FF" w:rsidRPr="003426AE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AE">
        <w:rPr>
          <w:rFonts w:ascii="Times New Roman" w:hAnsi="Times New Roman" w:cs="Times New Roman"/>
          <w:b/>
          <w:sz w:val="24"/>
          <w:szCs w:val="24"/>
        </w:rPr>
        <w:t>Метафизика света и тени в богословии иконы о. Павла Флоренского</w:t>
      </w:r>
    </w:p>
    <w:p w14:paraId="018FE2C1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FAB266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986">
        <w:rPr>
          <w:rFonts w:ascii="Times New Roman" w:hAnsi="Times New Roman" w:cs="Times New Roman"/>
          <w:sz w:val="24"/>
          <w:szCs w:val="24"/>
        </w:rPr>
        <w:t>Аннотация</w:t>
      </w:r>
      <w:r w:rsidRPr="00A478A3">
        <w:rPr>
          <w:rFonts w:ascii="Times New Roman" w:hAnsi="Times New Roman" w:cs="Times New Roman"/>
          <w:sz w:val="24"/>
          <w:szCs w:val="24"/>
        </w:rPr>
        <w:t xml:space="preserve">: В данной статье рассматривается вопрос о своеобразии богословия иконы в трудах о. Павла Флоренского. Особый акцент в статье делается на решении проблемы взаимоотношения лица и лика, фиксации тех выводов, которые делал о. П. Флоренский при рении данной проблемы. К основным выводам можно отнести следующие: тесная духовная связь между реальным лицом и иконописным ликом; возможность воздействия иконного образа на внешний облик созерцателя; уподобление лика Божьему образу; опасность духовного оскудения, внешне проявляющаяся в деградации облика в личину; специфика пространственно-временных отношений между </w:t>
      </w:r>
      <w:r w:rsidRPr="00A478A3">
        <w:rPr>
          <w:rFonts w:ascii="Times New Roman" w:hAnsi="Times New Roman" w:cs="Times New Roman"/>
          <w:sz w:val="24"/>
          <w:szCs w:val="24"/>
        </w:rPr>
        <w:lastRenderedPageBreak/>
        <w:t xml:space="preserve">молитвенником и иконой; формирование основных положений богословского искусствоведения. </w:t>
      </w:r>
    </w:p>
    <w:p w14:paraId="379AB3F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F6156E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6986">
        <w:rPr>
          <w:rFonts w:ascii="Times New Roman" w:hAnsi="Times New Roman" w:cs="Times New Roman"/>
          <w:sz w:val="24"/>
          <w:szCs w:val="24"/>
        </w:rPr>
        <w:t>Ключевые слова</w:t>
      </w:r>
      <w:r w:rsidRPr="00A478A3">
        <w:rPr>
          <w:rFonts w:ascii="Times New Roman" w:hAnsi="Times New Roman" w:cs="Times New Roman"/>
          <w:sz w:val="24"/>
          <w:szCs w:val="24"/>
        </w:rPr>
        <w:t>: П.А. Флоренский; богословие иконы; богословское искусствоведение; иконный лик; лицо; личина; иконопись</w:t>
      </w:r>
    </w:p>
    <w:p w14:paraId="2FA0FC4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FABEB4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>Kolesnikov Sergey A.</w:t>
      </w:r>
    </w:p>
    <w:p w14:paraId="2772DEDA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Doctor of philological Sciences, </w:t>
      </w:r>
    </w:p>
    <w:p w14:paraId="7CDC1467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>Vice-rector for research, Belgorod theological Seminary,</w:t>
      </w:r>
    </w:p>
    <w:p w14:paraId="2207B100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>Russia, Belgorod</w:t>
      </w:r>
    </w:p>
    <w:p w14:paraId="1C1E10F6" w14:textId="77777777" w:rsidR="009629FF" w:rsidRPr="00A478A3" w:rsidRDefault="009629FF" w:rsidP="007F44A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78A3">
        <w:rPr>
          <w:rFonts w:ascii="Times New Roman" w:hAnsi="Times New Roman" w:cs="Times New Roman"/>
          <w:sz w:val="24"/>
          <w:szCs w:val="24"/>
          <w:lang w:val="en-US"/>
        </w:rPr>
        <w:t>Skolesnikov2015@yandex.ru</w:t>
      </w:r>
    </w:p>
    <w:p w14:paraId="487D7D8A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5FE9D" w14:textId="77777777" w:rsidR="009629FF" w:rsidRPr="003426AE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26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Metaphysics of light and shadow in the theology of icon Pavel </w:t>
      </w:r>
      <w:proofErr w:type="spellStart"/>
      <w:r w:rsidRPr="003426AE">
        <w:rPr>
          <w:rFonts w:ascii="Times New Roman" w:hAnsi="Times New Roman" w:cs="Times New Roman"/>
          <w:b/>
          <w:sz w:val="24"/>
          <w:szCs w:val="24"/>
          <w:lang w:val="en-US"/>
        </w:rPr>
        <w:t>Florensky</w:t>
      </w:r>
      <w:proofErr w:type="spellEnd"/>
    </w:p>
    <w:p w14:paraId="45457A97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7CDD7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986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: this article considers the question about the originality of the theology of icons in the works of O. Pavel </w:t>
      </w:r>
      <w:proofErr w:type="spellStart"/>
      <w:r w:rsidRPr="00A478A3">
        <w:rPr>
          <w:rFonts w:ascii="Times New Roman" w:hAnsi="Times New Roman" w:cs="Times New Roman"/>
          <w:sz w:val="24"/>
          <w:szCs w:val="24"/>
          <w:lang w:val="en-US"/>
        </w:rPr>
        <w:t>Florensky</w:t>
      </w:r>
      <w:proofErr w:type="spellEnd"/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. Special emphasis is made on solving the problem of the relationship between face and face, fixing what conclusions did the O. P. </w:t>
      </w:r>
      <w:proofErr w:type="spellStart"/>
      <w:r w:rsidRPr="00A478A3">
        <w:rPr>
          <w:rFonts w:ascii="Times New Roman" w:hAnsi="Times New Roman" w:cs="Times New Roman"/>
          <w:sz w:val="24"/>
          <w:szCs w:val="24"/>
          <w:lang w:val="en-US"/>
        </w:rPr>
        <w:t>Florensky</w:t>
      </w:r>
      <w:proofErr w:type="spellEnd"/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 in the reconciliation of this problem. The main findings include the following: a spiritual connection between the real person and iconographic face; the possible impact of the icon image on the appearance of the contemplator; the likening of the face of God pattern; the danger of spiritual impoverishment, outwardly manifested in the degradation of the image in the mask; the specificity of the </w:t>
      </w:r>
      <w:proofErr w:type="spellStart"/>
      <w:r w:rsidRPr="00A478A3">
        <w:rPr>
          <w:rFonts w:ascii="Times New Roman" w:hAnsi="Times New Roman" w:cs="Times New Roman"/>
          <w:sz w:val="24"/>
          <w:szCs w:val="24"/>
          <w:lang w:val="en-US"/>
        </w:rPr>
        <w:t>spatio</w:t>
      </w:r>
      <w:proofErr w:type="spellEnd"/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-temporal relationship between the prayer book and icon; the formation of the main provisions in the theological arts. </w:t>
      </w:r>
    </w:p>
    <w:p w14:paraId="72497D5D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B5625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986">
        <w:rPr>
          <w:rFonts w:ascii="Times New Roman" w:hAnsi="Times New Roman" w:cs="Times New Roman"/>
          <w:sz w:val="24"/>
          <w:szCs w:val="24"/>
          <w:lang w:val="en-US"/>
        </w:rPr>
        <w:t>Key words:</w:t>
      </w:r>
      <w:r w:rsidRPr="00A478A3">
        <w:rPr>
          <w:rFonts w:ascii="Times New Roman" w:hAnsi="Times New Roman" w:cs="Times New Roman"/>
          <w:sz w:val="24"/>
          <w:szCs w:val="24"/>
          <w:lang w:val="en-US"/>
        </w:rPr>
        <w:t xml:space="preserve"> P. A. </w:t>
      </w:r>
      <w:proofErr w:type="spellStart"/>
      <w:r w:rsidRPr="00A478A3">
        <w:rPr>
          <w:rFonts w:ascii="Times New Roman" w:hAnsi="Times New Roman" w:cs="Times New Roman"/>
          <w:sz w:val="24"/>
          <w:szCs w:val="24"/>
          <w:lang w:val="en-US"/>
        </w:rPr>
        <w:t>Florensky</w:t>
      </w:r>
      <w:proofErr w:type="spellEnd"/>
      <w:r w:rsidRPr="00A478A3">
        <w:rPr>
          <w:rFonts w:ascii="Times New Roman" w:hAnsi="Times New Roman" w:cs="Times New Roman"/>
          <w:sz w:val="24"/>
          <w:szCs w:val="24"/>
          <w:lang w:val="en-US"/>
        </w:rPr>
        <w:t>; the theology of the icon; theological criticism; the icon of the face; face; mask; iconography</w:t>
      </w:r>
    </w:p>
    <w:p w14:paraId="33047893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925C8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Текст статьи………………………………………………………….</w:t>
      </w:r>
    </w:p>
    <w:p w14:paraId="02F522BB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Ссылки на источники внутри текста в квадратных скобках [2, с. 46]</w:t>
      </w:r>
    </w:p>
    <w:p w14:paraId="1142186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B00C28" w14:textId="77777777" w:rsidR="009629FF" w:rsidRPr="00A478A3" w:rsidRDefault="009629FF" w:rsidP="007F4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0FCF1CFF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981A89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1.</w:t>
      </w:r>
      <w:r w:rsidRPr="00A478A3">
        <w:rPr>
          <w:rFonts w:ascii="Times New Roman" w:hAnsi="Times New Roman" w:cs="Times New Roman"/>
          <w:sz w:val="24"/>
          <w:szCs w:val="24"/>
        </w:rPr>
        <w:tab/>
        <w:t xml:space="preserve">П. А. Флоренский: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 / Сост., вступ. ст., примеч. и </w:t>
      </w:r>
      <w:proofErr w:type="spellStart"/>
      <w:r w:rsidRPr="00A478A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478A3">
        <w:rPr>
          <w:rFonts w:ascii="Times New Roman" w:hAnsi="Times New Roman" w:cs="Times New Roman"/>
          <w:sz w:val="24"/>
          <w:szCs w:val="24"/>
        </w:rPr>
        <w:t xml:space="preserve">. К. </w:t>
      </w:r>
      <w:proofErr w:type="gramStart"/>
      <w:r w:rsidRPr="00A478A3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A478A3">
        <w:rPr>
          <w:rFonts w:ascii="Times New Roman" w:hAnsi="Times New Roman" w:cs="Times New Roman"/>
          <w:sz w:val="24"/>
          <w:szCs w:val="24"/>
        </w:rPr>
        <w:t xml:space="preserve"> Исупова. - СПб.: РХГИ, 1996. – 480 с.</w:t>
      </w:r>
    </w:p>
    <w:p w14:paraId="413EC094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2.</w:t>
      </w:r>
      <w:r w:rsidRPr="00A478A3">
        <w:rPr>
          <w:rFonts w:ascii="Times New Roman" w:hAnsi="Times New Roman" w:cs="Times New Roman"/>
          <w:sz w:val="24"/>
          <w:szCs w:val="24"/>
        </w:rPr>
        <w:tab/>
        <w:t>Мень А. Мировая духовная культура. Христианство. Церковь. – М.: Фонд имени Александра Меня, 1995. – 264 с.</w:t>
      </w:r>
    </w:p>
    <w:p w14:paraId="1F6EBA32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3.</w:t>
      </w:r>
      <w:r w:rsidRPr="00A478A3">
        <w:rPr>
          <w:rFonts w:ascii="Times New Roman" w:hAnsi="Times New Roman" w:cs="Times New Roman"/>
          <w:sz w:val="24"/>
          <w:szCs w:val="24"/>
        </w:rPr>
        <w:tab/>
        <w:t>Флоренский П., священник. Сочинения в четырех томах. Том 2. - М.: Мысль, 1996. – 320 с.</w:t>
      </w:r>
    </w:p>
    <w:p w14:paraId="75E9CE20" w14:textId="77777777" w:rsidR="009629FF" w:rsidRPr="00A478A3" w:rsidRDefault="009629FF" w:rsidP="007F4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78A3">
        <w:rPr>
          <w:rFonts w:ascii="Times New Roman" w:hAnsi="Times New Roman" w:cs="Times New Roman"/>
          <w:sz w:val="24"/>
          <w:szCs w:val="24"/>
        </w:rPr>
        <w:t>4.</w:t>
      </w:r>
      <w:r w:rsidRPr="00A478A3">
        <w:rPr>
          <w:rFonts w:ascii="Times New Roman" w:hAnsi="Times New Roman" w:cs="Times New Roman"/>
          <w:sz w:val="24"/>
          <w:szCs w:val="24"/>
        </w:rPr>
        <w:tab/>
        <w:t>Степун Ф. Бывшее и несбывшееся. Т. 1 . - Нью-Йорк: Изд-во им. Чехова, 1956. – 284 с.</w:t>
      </w:r>
    </w:p>
    <w:p w14:paraId="2595AA25" w14:textId="77777777" w:rsidR="009629FF" w:rsidRDefault="009629FF" w:rsidP="007F44A8">
      <w:pPr>
        <w:spacing w:after="0" w:line="240" w:lineRule="auto"/>
        <w:ind w:firstLine="851"/>
      </w:pPr>
    </w:p>
    <w:p w14:paraId="79AD257B" w14:textId="77777777" w:rsidR="00DB7AC0" w:rsidRDefault="00DB7AC0" w:rsidP="007F44A8">
      <w:pPr>
        <w:spacing w:after="0" w:line="240" w:lineRule="auto"/>
      </w:pPr>
    </w:p>
    <w:sectPr w:rsidR="00DB7AC0" w:rsidSect="00DB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FF"/>
    <w:rsid w:val="00036A3D"/>
    <w:rsid w:val="000A49D4"/>
    <w:rsid w:val="000A536A"/>
    <w:rsid w:val="000E07E4"/>
    <w:rsid w:val="000E5249"/>
    <w:rsid w:val="000E6330"/>
    <w:rsid w:val="000E7AE6"/>
    <w:rsid w:val="0010293F"/>
    <w:rsid w:val="00116C2E"/>
    <w:rsid w:val="00136092"/>
    <w:rsid w:val="00161AA6"/>
    <w:rsid w:val="001E0FC4"/>
    <w:rsid w:val="00261171"/>
    <w:rsid w:val="002C0D78"/>
    <w:rsid w:val="00404C2F"/>
    <w:rsid w:val="00434D8E"/>
    <w:rsid w:val="00441CD6"/>
    <w:rsid w:val="005106F3"/>
    <w:rsid w:val="005365A2"/>
    <w:rsid w:val="00547BB7"/>
    <w:rsid w:val="005F1B2E"/>
    <w:rsid w:val="00664704"/>
    <w:rsid w:val="0066523A"/>
    <w:rsid w:val="00666576"/>
    <w:rsid w:val="006C42E5"/>
    <w:rsid w:val="0078467C"/>
    <w:rsid w:val="007F44A8"/>
    <w:rsid w:val="007F6F50"/>
    <w:rsid w:val="008221EE"/>
    <w:rsid w:val="00863351"/>
    <w:rsid w:val="008B6889"/>
    <w:rsid w:val="008C4334"/>
    <w:rsid w:val="009629FF"/>
    <w:rsid w:val="00983332"/>
    <w:rsid w:val="009C5935"/>
    <w:rsid w:val="009F2FC8"/>
    <w:rsid w:val="00A50AD1"/>
    <w:rsid w:val="00A80DAC"/>
    <w:rsid w:val="00A923E4"/>
    <w:rsid w:val="00A9792C"/>
    <w:rsid w:val="00AE7FBA"/>
    <w:rsid w:val="00B13FC9"/>
    <w:rsid w:val="00B64074"/>
    <w:rsid w:val="00BD68A9"/>
    <w:rsid w:val="00C54514"/>
    <w:rsid w:val="00C76986"/>
    <w:rsid w:val="00C9398C"/>
    <w:rsid w:val="00D03150"/>
    <w:rsid w:val="00D45BF5"/>
    <w:rsid w:val="00D813CD"/>
    <w:rsid w:val="00D974F3"/>
    <w:rsid w:val="00DB7AC0"/>
    <w:rsid w:val="00DB7C98"/>
    <w:rsid w:val="00DD7C98"/>
    <w:rsid w:val="00DF2138"/>
    <w:rsid w:val="00DF52E5"/>
    <w:rsid w:val="00E51607"/>
    <w:rsid w:val="00EB62E0"/>
    <w:rsid w:val="00EE382E"/>
    <w:rsid w:val="00F06F93"/>
    <w:rsid w:val="00F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9F2F"/>
  <w15:docId w15:val="{8551AFA9-CA71-426F-8B9B-6AE5E06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2018-10-19T14:20:00Z</dcterms:created>
  <dcterms:modified xsi:type="dcterms:W3CDTF">2023-09-30T17:52:00Z</dcterms:modified>
</cp:coreProperties>
</file>